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0476D" w14:textId="77777777" w:rsidR="00BC0C88" w:rsidRPr="00BC0C88" w:rsidRDefault="00BC0C88" w:rsidP="00BC0C88">
      <w:pPr>
        <w:rPr>
          <w:b/>
          <w:bCs/>
        </w:rPr>
      </w:pPr>
      <w:r w:rsidRPr="00BC0C88">
        <w:rPr>
          <w:b/>
          <w:bCs/>
        </w:rPr>
        <w:t>Hỏi- đáp Luật Giám định tư pháp năm 2025</w:t>
      </w:r>
    </w:p>
    <w:p w14:paraId="05110D8D" w14:textId="77777777" w:rsidR="00BC0C88" w:rsidRPr="00BC0C88" w:rsidRDefault="00BC0C88" w:rsidP="00BC0C88">
      <w:r w:rsidRPr="00BC0C88">
        <w:t>Luật Giám định tư pháp được Quốc hội nước Cộng hòa xã hội chủ nghĩa Việt Nam khóa XV, Kỳ họp thứ 10 thông qua ngày 05 tháng 12 năm 2025 và có hiệu lực thi hành kể từ ngày 01 tháng 5 năm 2026, gồm có </w:t>
      </w:r>
      <w:r w:rsidRPr="00BC0C88">
        <w:rPr>
          <w:lang w:val="pt-BR"/>
        </w:rPr>
        <w:t>06 chương, 45 điều</w:t>
      </w:r>
      <w:r w:rsidRPr="00BC0C88">
        <w:t>, </w:t>
      </w:r>
      <w:r w:rsidRPr="00BC0C88">
        <w:rPr>
          <w:lang w:val="nl-NL"/>
        </w:rPr>
        <w:t>với các </w:t>
      </w:r>
      <w:r w:rsidRPr="00BC0C88">
        <w:rPr>
          <w:lang w:val="vi-VN"/>
        </w:rPr>
        <w:t>quy định để bảo đảm </w:t>
      </w:r>
      <w:r w:rsidRPr="00BC0C88">
        <w:rPr>
          <w:lang w:val="pt-BR"/>
        </w:rPr>
        <w:t>thể chế hóa Chỉ thị số 54-CT/TW, </w:t>
      </w:r>
      <w:r w:rsidRPr="00BC0C88">
        <w:rPr>
          <w:lang w:val="x-none"/>
        </w:rPr>
        <w:t>Nghị quyết số 57-NQ/TW ngày 22/12/2024 của Bộ Chính trị về đột phá phát triển khoa học, công nghệ, đổi mới sáng tạo và chuyển đổi số quốc gia</w:t>
      </w:r>
      <w:r w:rsidRPr="00BC0C88">
        <w:rPr>
          <w:lang w:val="pt-BR"/>
        </w:rPr>
        <w:t>, thực hiện tinh thần đổi mới tư duy xây dựng pháp luật,</w:t>
      </w:r>
      <w:r w:rsidRPr="00BC0C88">
        <w:rPr>
          <w:lang w:val="vi-VN"/>
        </w:rPr>
        <w:t> đồng thời, nâng cao chất lượng, hiệu quả của công tác giám định tư pháp</w:t>
      </w:r>
      <w:r w:rsidRPr="00BC0C88">
        <w:t>. </w:t>
      </w:r>
    </w:p>
    <w:p w14:paraId="7A418262" w14:textId="77777777" w:rsidR="00BC0C88" w:rsidRPr="00BC0C88" w:rsidRDefault="00BC0C88" w:rsidP="00BC0C88">
      <w:r w:rsidRPr="00BC0C88">
        <w:t>Việc xây dựng, ban hành Luật Giám định tư pháp trong tình hình hiện nay xuất phát từ yêu cầu thực tiễn đối với hoạt động giám định tư pháp, nhằm tiếp tục thể chế hoá các chủ trương, chính sách của Đảng, Nhà nước để góp phần quan trọng trong việc khắc phục những hạn chế, bất cập hiện nay trong hoạt động giám định tư pháp, đáp ứng tốt hơn nữa yêu cầu của hoạt động tố tụng, công tác phòng, chống tham nhũng, lãng phí, tiêu cực trong tình hình mới.</w:t>
      </w:r>
    </w:p>
    <w:p w14:paraId="3E33D13A" w14:textId="775EA48D" w:rsidR="00BC0C88" w:rsidRPr="00BC0C88" w:rsidRDefault="00BC0C88" w:rsidP="00BC0C88">
      <w:r w:rsidRPr="00BC0C88">
        <w:t xml:space="preserve">Nhằm tuyên truyền, phổ biến những quy định của Luật Giám định tư pháp đến cán bộ, công chức, viên chức và Nhân dân, nâng cao nhận thức pháp luật, hạn chế vi phạm pháp luật, bảo vệ quyền và lợi ích hợp pháp của các tổ chức, cá nhân, Sở Tư pháp </w:t>
      </w:r>
      <w:r>
        <w:t>thành phố</w:t>
      </w:r>
      <w:r w:rsidRPr="00BC0C88">
        <w:t xml:space="preserve"> Đồng Nai biên soạn tài liệu “Hỏi – Đáp Luật Giám định tư pháp”</w:t>
      </w:r>
      <w:r>
        <w:t>. Hội đồng phổ biến, giáo dục pháp luật xã</w:t>
      </w:r>
      <w:r w:rsidRPr="00BC0C88">
        <w:t xml:space="preserve"> tuyên truyền đến cán bộ, công chức, viên chức và các tầng lớp nhân dân trên địa bàn </w:t>
      </w:r>
      <w:r>
        <w:t>xã</w:t>
      </w:r>
      <w:r w:rsidRPr="00BC0C88">
        <w:t>.</w:t>
      </w:r>
    </w:p>
    <w:p w14:paraId="6B8FD7A4" w14:textId="77777777" w:rsidR="00951F3A" w:rsidRDefault="00951F3A"/>
    <w:sectPr w:rsidR="00951F3A" w:rsidSect="00910453">
      <w:pgSz w:w="11907" w:h="16840" w:code="9"/>
      <w:pgMar w:top="1134" w:right="1134" w:bottom="1134" w:left="1701" w:header="284" w:footer="261"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C88"/>
    <w:rsid w:val="00001AE4"/>
    <w:rsid w:val="00044C16"/>
    <w:rsid w:val="00072E7D"/>
    <w:rsid w:val="00092610"/>
    <w:rsid w:val="000C6361"/>
    <w:rsid w:val="000F6B28"/>
    <w:rsid w:val="00115CC5"/>
    <w:rsid w:val="001252D8"/>
    <w:rsid w:val="00291F34"/>
    <w:rsid w:val="00337C2E"/>
    <w:rsid w:val="003E2CDC"/>
    <w:rsid w:val="005C2691"/>
    <w:rsid w:val="0063456E"/>
    <w:rsid w:val="006C5D05"/>
    <w:rsid w:val="00734A28"/>
    <w:rsid w:val="00736A8B"/>
    <w:rsid w:val="00835AED"/>
    <w:rsid w:val="00910453"/>
    <w:rsid w:val="009279C1"/>
    <w:rsid w:val="00951F3A"/>
    <w:rsid w:val="0098184F"/>
    <w:rsid w:val="00B31ACC"/>
    <w:rsid w:val="00BC0C88"/>
    <w:rsid w:val="00C571C7"/>
    <w:rsid w:val="00C94B1E"/>
    <w:rsid w:val="00D50927"/>
    <w:rsid w:val="00DC7CFD"/>
    <w:rsid w:val="00E41093"/>
    <w:rsid w:val="00ED37AD"/>
    <w:rsid w:val="00F90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26473"/>
  <w15:chartTrackingRefBased/>
  <w15:docId w15:val="{25B773A9-125B-4908-B91A-1967736EE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ar-SA"/>
        <w14:ligatures w14:val="standardContextual"/>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C16"/>
  </w:style>
  <w:style w:type="paragraph" w:styleId="Heading1">
    <w:name w:val="heading 1"/>
    <w:basedOn w:val="Normal"/>
    <w:next w:val="Normal"/>
    <w:link w:val="Heading1Char"/>
    <w:uiPriority w:val="9"/>
    <w:qFormat/>
    <w:rsid w:val="00BC0C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0C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C88"/>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BC0C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C0C8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C0C8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C0C8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C0C8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C0C8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C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0C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0C88"/>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BC0C8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C0C8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C0C8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C0C8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C0C8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C0C8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C0C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C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C88"/>
    <w:pPr>
      <w:numPr>
        <w:ilvl w:val="1"/>
      </w:numPr>
      <w:spacing w:after="160"/>
      <w:ind w:firstLine="72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BC0C88"/>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BC0C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C0C88"/>
    <w:rPr>
      <w:i/>
      <w:iCs/>
      <w:color w:val="404040" w:themeColor="text1" w:themeTint="BF"/>
    </w:rPr>
  </w:style>
  <w:style w:type="paragraph" w:styleId="ListParagraph">
    <w:name w:val="List Paragraph"/>
    <w:basedOn w:val="Normal"/>
    <w:uiPriority w:val="34"/>
    <w:qFormat/>
    <w:rsid w:val="00BC0C88"/>
    <w:pPr>
      <w:ind w:left="720"/>
      <w:contextualSpacing/>
    </w:pPr>
  </w:style>
  <w:style w:type="character" w:styleId="IntenseEmphasis">
    <w:name w:val="Intense Emphasis"/>
    <w:basedOn w:val="DefaultParagraphFont"/>
    <w:uiPriority w:val="21"/>
    <w:qFormat/>
    <w:rsid w:val="00BC0C88"/>
    <w:rPr>
      <w:i/>
      <w:iCs/>
      <w:color w:val="0F4761" w:themeColor="accent1" w:themeShade="BF"/>
    </w:rPr>
  </w:style>
  <w:style w:type="paragraph" w:styleId="IntenseQuote">
    <w:name w:val="Intense Quote"/>
    <w:basedOn w:val="Normal"/>
    <w:next w:val="Normal"/>
    <w:link w:val="IntenseQuoteChar"/>
    <w:uiPriority w:val="30"/>
    <w:qFormat/>
    <w:rsid w:val="00BC0C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C88"/>
    <w:rPr>
      <w:i/>
      <w:iCs/>
      <w:color w:val="0F4761" w:themeColor="accent1" w:themeShade="BF"/>
    </w:rPr>
  </w:style>
  <w:style w:type="character" w:styleId="IntenseReference">
    <w:name w:val="Intense Reference"/>
    <w:basedOn w:val="DefaultParagraphFont"/>
    <w:uiPriority w:val="32"/>
    <w:qFormat/>
    <w:rsid w:val="00BC0C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thuyhaunt@gmail.com</dc:creator>
  <cp:keywords/>
  <dc:description/>
  <cp:lastModifiedBy>thuyhaunt@gmail.com</cp:lastModifiedBy>
  <cp:revision>2</cp:revision>
  <dcterms:created xsi:type="dcterms:W3CDTF">2026-06-22T04:33:00Z</dcterms:created>
  <dcterms:modified xsi:type="dcterms:W3CDTF">2026-06-22T04:33:00Z</dcterms:modified>
</cp:coreProperties>
</file>